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b w:val="0"/>
          <w:bCs w:val="0"/>
          <w:lang w:eastAsia="zh-CN"/>
        </w:rPr>
      </w:pPr>
      <w:r>
        <w:rPr>
          <w:rFonts w:hint="eastAsia" w:ascii="黑体" w:hAnsi="黑体" w:eastAsia="黑体" w:cs="黑体"/>
          <w:b w:val="0"/>
          <w:bCs w:val="0"/>
          <w:lang w:eastAsia="zh-CN"/>
        </w:rPr>
        <w:t>功率半导体与集成技术全国重点实验室</w:t>
      </w:r>
    </w:p>
    <w:p>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b w:val="0"/>
          <w:bCs w:val="0"/>
          <w:lang w:eastAsia="zh-CN"/>
        </w:rPr>
      </w:pPr>
      <w:r>
        <w:rPr>
          <w:rFonts w:hint="eastAsia" w:ascii="黑体" w:hAnsi="黑体" w:eastAsia="黑体" w:cs="黑体"/>
          <w:b w:val="0"/>
          <w:bCs w:val="0"/>
          <w:lang w:eastAsia="zh-CN"/>
        </w:rPr>
        <w:t>开放课题管理办法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60" w:beforeAutospacing="0" w:after="260" w:afterAutospacing="0" w:line="420" w:lineRule="auto"/>
        <w:ind w:left="0" w:right="0" w:firstLine="0"/>
        <w:jc w:val="center"/>
        <w:textAlignment w:val="auto"/>
        <w:rPr>
          <w:rFonts w:hint="eastAsia" w:ascii="黑体" w:hAnsi="黑体" w:eastAsia="黑体" w:cs="黑体"/>
          <w:b w:val="0"/>
          <w:bCs w:val="0"/>
          <w:i w:val="0"/>
          <w:iCs w:val="0"/>
          <w:caps w:val="0"/>
          <w:color w:val="000000"/>
          <w:spacing w:val="0"/>
          <w:sz w:val="32"/>
          <w:szCs w:val="32"/>
          <w:u w:val="none"/>
          <w:lang w:val="en-US" w:eastAsia="zh-CN"/>
        </w:rPr>
      </w:pPr>
      <w:r>
        <w:rPr>
          <w:rFonts w:hint="eastAsia" w:ascii="黑体" w:hAnsi="黑体" w:eastAsia="黑体" w:cs="黑体"/>
          <w:b w:val="0"/>
          <w:bCs w:val="0"/>
          <w:i w:val="0"/>
          <w:iCs w:val="0"/>
          <w:caps w:val="0"/>
          <w:color w:val="000000"/>
          <w:spacing w:val="0"/>
          <w:sz w:val="32"/>
          <w:szCs w:val="32"/>
          <w:u w:val="none"/>
          <w:lang w:val="en-US" w:eastAsia="zh-CN"/>
        </w:rPr>
        <w:t>第一章 总则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第一条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为规范功率半导体与集成技术全国重点实验室（以下简称：实验室）开放课题申报、立项、实施、验收及经费全流程管理，贯彻国家重点实验室“开放、流动、联合、竞争”运行机制，凝聚国内外科研力量协同攻关，加速高水平科研成果产出与人才培养，制定本</w:t>
      </w:r>
      <w:bookmarkStart w:id="0" w:name="_GoBack"/>
      <w:bookmarkEnd w:id="0"/>
      <w:r>
        <w:rPr>
          <w:rFonts w:hint="eastAsia" w:ascii="仿宋_GB2312" w:hAnsi="仿宋_GB2312" w:eastAsia="仿宋_GB2312" w:cs="仿宋_GB2312"/>
          <w:b w:val="0"/>
          <w:bCs w:val="0"/>
          <w:i w:val="0"/>
          <w:iCs w:val="0"/>
          <w:caps w:val="0"/>
          <w:color w:val="000000"/>
          <w:spacing w:val="0"/>
          <w:sz w:val="28"/>
          <w:szCs w:val="28"/>
          <w:u w:val="none"/>
          <w:lang w:val="en-US" w:eastAsia="zh-CN"/>
        </w:rPr>
        <w:t>办法。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第二条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聚焦实验室核心研究方向，围绕功率半导体技术前沿与国家重大战略需求，推动基础理论、应用基础与交叉学科创新研究，开放课题面向国内外高校、科研院所、企高新技术企业等相关单位科研人员开放，坚持公平竞争、自愿申报、择优资助、动态管理原则，严格评审，规范管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60" w:beforeAutospacing="0" w:after="260" w:afterAutospacing="0" w:line="420" w:lineRule="auto"/>
        <w:ind w:left="0" w:right="0" w:firstLine="0"/>
        <w:jc w:val="center"/>
        <w:textAlignment w:val="auto"/>
        <w:rPr>
          <w:rFonts w:hint="eastAsia" w:ascii="黑体" w:hAnsi="黑体" w:eastAsia="黑体" w:cs="黑体"/>
          <w:b w:val="0"/>
          <w:bCs w:val="0"/>
          <w:i w:val="0"/>
          <w:iCs w:val="0"/>
          <w:caps w:val="0"/>
          <w:color w:val="000000"/>
          <w:spacing w:val="0"/>
          <w:sz w:val="32"/>
          <w:szCs w:val="32"/>
          <w:u w:val="none"/>
          <w:lang w:val="en-US" w:eastAsia="zh-CN"/>
        </w:rPr>
      </w:pPr>
      <w:r>
        <w:rPr>
          <w:rFonts w:hint="eastAsia" w:ascii="黑体" w:hAnsi="黑体" w:eastAsia="黑体" w:cs="黑体"/>
          <w:b w:val="0"/>
          <w:bCs w:val="0"/>
          <w:i w:val="0"/>
          <w:iCs w:val="0"/>
          <w:caps w:val="0"/>
          <w:color w:val="000000"/>
          <w:spacing w:val="0"/>
          <w:sz w:val="32"/>
          <w:szCs w:val="32"/>
          <w:u w:val="none"/>
          <w:lang w:val="en-US" w:eastAsia="zh-CN"/>
        </w:rPr>
        <w:t>第二章 申报条件与要求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第三条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申报者须为国内外高水平大学及科研机构中具备博士学位或副高级及以上职称的科研人员。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第四条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研究内容须严格契合申报指南资助范围，选题立足学科前沿、具备原创性与可行性，研究目标清晰、技术路线合理、预期成果明确。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第五条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申报者为课题负责人，须具备充足研究时间与科研条件；课题参与人员在研及新申报本实验室开放课题总数不得超过 3 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第六条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申报材料完整规范，经申报人签字、所在单位审核同意盖章，手续齐全、信息真实有效，方可提交申报。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60" w:beforeAutospacing="0" w:after="260" w:afterAutospacing="0" w:line="420" w:lineRule="auto"/>
        <w:ind w:left="0" w:right="0" w:firstLine="0"/>
        <w:jc w:val="center"/>
        <w:textAlignment w:val="auto"/>
        <w:rPr>
          <w:rFonts w:hint="eastAsia" w:ascii="黑体" w:hAnsi="黑体" w:eastAsia="黑体" w:cs="黑体"/>
          <w:b w:val="0"/>
          <w:bCs w:val="0"/>
          <w:i w:val="0"/>
          <w:iCs w:val="0"/>
          <w:caps w:val="0"/>
          <w:color w:val="000000"/>
          <w:spacing w:val="0"/>
          <w:sz w:val="32"/>
          <w:szCs w:val="32"/>
          <w:u w:val="none"/>
          <w:lang w:val="en-US" w:eastAsia="zh-CN"/>
        </w:rPr>
      </w:pPr>
      <w:r>
        <w:rPr>
          <w:rFonts w:hint="eastAsia" w:ascii="黑体" w:hAnsi="黑体" w:eastAsia="黑体" w:cs="黑体"/>
          <w:b w:val="0"/>
          <w:bCs w:val="0"/>
          <w:i w:val="0"/>
          <w:iCs w:val="0"/>
          <w:caps w:val="0"/>
          <w:color w:val="000000"/>
          <w:spacing w:val="0"/>
          <w:sz w:val="32"/>
          <w:szCs w:val="32"/>
          <w:u w:val="none"/>
          <w:lang w:val="en-US" w:eastAsia="zh-CN"/>
        </w:rPr>
        <w:t>第三章 申报与审批立项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第七条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实验室定期适时发布《开放课题申报指南》，明确开放课题研究内容及要求。开放课题按申报指南规定时限提交正式申报书及相关材料，逾期不予受理。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第八条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实验室先开展资格初审，对材料缺失、方向不符、研究内容重复、可行性不足等不符合要求的，不予受理。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default"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第九条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组建由实验室专家、方向负责人等成员构成评审小组，采用会议评审方式，综合评估选题价值、创新水平、研究基础、经费预算及成果预期等。确定合作对象，签署开放课题研究合同。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60" w:beforeAutospacing="0" w:after="260" w:afterAutospacing="0" w:line="420" w:lineRule="auto"/>
        <w:ind w:left="0" w:right="0" w:firstLine="0"/>
        <w:jc w:val="center"/>
        <w:textAlignment w:val="auto"/>
        <w:rPr>
          <w:rFonts w:hint="eastAsia" w:ascii="黑体" w:hAnsi="黑体" w:eastAsia="黑体" w:cs="黑体"/>
          <w:b w:val="0"/>
          <w:bCs w:val="0"/>
          <w:i w:val="0"/>
          <w:iCs w:val="0"/>
          <w:caps w:val="0"/>
          <w:color w:val="000000"/>
          <w:spacing w:val="0"/>
          <w:sz w:val="32"/>
          <w:szCs w:val="32"/>
          <w:u w:val="none"/>
          <w:lang w:val="en-US" w:eastAsia="zh-CN"/>
        </w:rPr>
      </w:pPr>
      <w:r>
        <w:rPr>
          <w:rFonts w:hint="eastAsia" w:ascii="黑体" w:hAnsi="黑体" w:eastAsia="黑体" w:cs="黑体"/>
          <w:b w:val="0"/>
          <w:bCs w:val="0"/>
          <w:i w:val="0"/>
          <w:iCs w:val="0"/>
          <w:caps w:val="0"/>
          <w:color w:val="000000"/>
          <w:spacing w:val="0"/>
          <w:sz w:val="32"/>
          <w:szCs w:val="32"/>
          <w:u w:val="none"/>
          <w:lang w:val="en-US" w:eastAsia="zh-CN"/>
        </w:rPr>
        <w:t>第四章 课题过程管理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第十条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课题立项后，负责人须严格按照合同计划开展研究，不得擅自更改研究方向、核心内容与技术方案；确需调整、延期或终止研究的，须提交书面申请，经实验室审核批准后方可执行。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第十一条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课题负责人按合同约定提交阶段性研究进展报告、经费使用情况及阶段性成果。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第十二条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进展报告提交不及时、研究推进滞后、经费使用不规范的，暂缓经费拨付；无正当理由停滞研究、拒不整改的，立即终止资助，取消后续申报资格，甚至追究其相关责任。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第十三条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课题负责人原则上不得随意更换，因工作调动等特殊情况需变更的，须经所在单位审核并报实验室备案审批。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60" w:beforeAutospacing="0" w:after="260" w:afterAutospacing="0" w:line="420" w:lineRule="auto"/>
        <w:ind w:left="0" w:right="0" w:firstLine="0"/>
        <w:jc w:val="center"/>
        <w:textAlignment w:val="auto"/>
        <w:rPr>
          <w:rFonts w:hint="eastAsia" w:ascii="黑体" w:hAnsi="黑体" w:eastAsia="黑体" w:cs="黑体"/>
          <w:b w:val="0"/>
          <w:bCs w:val="0"/>
          <w:i w:val="0"/>
          <w:iCs w:val="0"/>
          <w:caps w:val="0"/>
          <w:color w:val="000000"/>
          <w:spacing w:val="0"/>
          <w:sz w:val="32"/>
          <w:szCs w:val="32"/>
          <w:u w:val="none"/>
          <w:lang w:val="en-US" w:eastAsia="zh-CN"/>
        </w:rPr>
      </w:pPr>
      <w:r>
        <w:rPr>
          <w:rFonts w:hint="eastAsia" w:ascii="黑体" w:hAnsi="黑体" w:eastAsia="黑体" w:cs="黑体"/>
          <w:b w:val="0"/>
          <w:bCs w:val="0"/>
          <w:i w:val="0"/>
          <w:iCs w:val="0"/>
          <w:caps w:val="0"/>
          <w:color w:val="000000"/>
          <w:spacing w:val="0"/>
          <w:sz w:val="32"/>
          <w:szCs w:val="32"/>
          <w:u w:val="none"/>
          <w:lang w:val="en-US" w:eastAsia="zh-CN"/>
        </w:rPr>
        <w:t>第五章 结题验收与成果管理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第十四条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课题结束后1–3个月内，负责人提交结题报告、原始实验数据、学术论文、专利、研究报告等全套归档材料，申请结题验收。如确因特殊情况不能按期结题需延期的，应提前向实验室提出书面申请并经实验室批准后，变更课题合同起止日期。原则上开放课题延期次数不超过1次，期限不得超过1年。</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第十五条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实验室组织专家开展结题评审，验收合格正常按期结题；结题验收将作为课题资助经费尾款拨付的前提，验收结果还将作为实验室后续审批该承担单位、项目负责人再申请本实验室开放课题项目的重要考评因素。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第十六条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发表论文、专著、专利、成果奖励等，须规范标注本实验室名称。标注信息如下：“本研究得到功率半导体与集成技术全国重点实验室开放课题的支持”或“Supported by Open Foundation of State Key Laboratory of Power Semiconductor and Integration Technology”。</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第十七条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严格落实成果量化要求，重点支持高水平 SCI 论文、发明专利、行业标准、工程应用成果产出。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60" w:beforeAutospacing="0" w:after="260" w:afterAutospacing="0" w:line="420" w:lineRule="auto"/>
        <w:ind w:left="0" w:right="0" w:firstLine="0"/>
        <w:jc w:val="center"/>
        <w:textAlignment w:val="auto"/>
        <w:rPr>
          <w:rFonts w:hint="eastAsia" w:ascii="黑体" w:hAnsi="黑体" w:eastAsia="黑体" w:cs="黑体"/>
          <w:b w:val="0"/>
          <w:bCs w:val="0"/>
          <w:i w:val="0"/>
          <w:iCs w:val="0"/>
          <w:caps w:val="0"/>
          <w:color w:val="000000"/>
          <w:spacing w:val="0"/>
          <w:sz w:val="32"/>
          <w:szCs w:val="32"/>
          <w:u w:val="none"/>
          <w:lang w:val="en-US" w:eastAsia="zh-CN"/>
        </w:rPr>
      </w:pPr>
      <w:r>
        <w:rPr>
          <w:rFonts w:hint="eastAsia" w:ascii="黑体" w:hAnsi="黑体" w:eastAsia="黑体" w:cs="黑体"/>
          <w:b w:val="0"/>
          <w:bCs w:val="0"/>
          <w:i w:val="0"/>
          <w:iCs w:val="0"/>
          <w:caps w:val="0"/>
          <w:color w:val="000000"/>
          <w:spacing w:val="0"/>
          <w:sz w:val="32"/>
          <w:szCs w:val="32"/>
          <w:u w:val="none"/>
          <w:lang w:val="en-US" w:eastAsia="zh-CN"/>
        </w:rPr>
        <w:t>第六章 经费使用与管理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第十八条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开放课题项目经费实行合同管理。项目获准后，资助经费按合同计划拨付到具体实施单位，由项目负责人按项目合同使用。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第十九条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开放课题经费专款专用、合规列支，严格遵循国家科技部、财政部及依托单位相关财务管理制度，仅限用于本课题科研直接相关支出。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第二十条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使用开放课题经费购置的仪器设备、实验物资、软硬件资料等固定资产，所有权归属本实验室。</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60" w:beforeAutospacing="0" w:after="260" w:afterAutospacing="0" w:line="420" w:lineRule="auto"/>
        <w:ind w:left="0" w:right="0" w:firstLine="0"/>
        <w:jc w:val="center"/>
        <w:textAlignment w:val="auto"/>
        <w:rPr>
          <w:rFonts w:hint="eastAsia" w:ascii="黑体" w:hAnsi="黑体" w:eastAsia="黑体" w:cs="黑体"/>
          <w:b w:val="0"/>
          <w:bCs w:val="0"/>
          <w:i w:val="0"/>
          <w:iCs w:val="0"/>
          <w:caps w:val="0"/>
          <w:color w:val="000000"/>
          <w:spacing w:val="0"/>
          <w:sz w:val="32"/>
          <w:szCs w:val="32"/>
          <w:u w:val="none"/>
          <w:lang w:val="en-US" w:eastAsia="zh-CN"/>
        </w:rPr>
      </w:pPr>
      <w:r>
        <w:rPr>
          <w:rFonts w:hint="eastAsia" w:ascii="黑体" w:hAnsi="黑体" w:eastAsia="黑体" w:cs="黑体"/>
          <w:b w:val="0"/>
          <w:bCs w:val="0"/>
          <w:i w:val="0"/>
          <w:iCs w:val="0"/>
          <w:caps w:val="0"/>
          <w:color w:val="000000"/>
          <w:spacing w:val="0"/>
          <w:sz w:val="32"/>
          <w:szCs w:val="32"/>
          <w:u w:val="none"/>
          <w:lang w:val="en-US" w:eastAsia="zh-CN"/>
        </w:rPr>
        <w:t>第七章 附则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仿宋_GB2312" w:hAnsi="仿宋_GB2312" w:eastAsia="仿宋_GB2312" w:cs="仿宋_GB2312"/>
          <w:b w:val="0"/>
          <w:bCs w:val="0"/>
          <w:i w:val="0"/>
          <w:iCs w:val="0"/>
          <w:caps w:val="0"/>
          <w:color w:val="000000"/>
          <w:spacing w:val="0"/>
          <w:sz w:val="28"/>
          <w:szCs w:val="28"/>
          <w:u w:val="none"/>
          <w:lang w:val="en-US" w:eastAsia="zh-CN"/>
        </w:rPr>
      </w:pPr>
      <w:r>
        <w:rPr>
          <w:rFonts w:hint="eastAsia" w:ascii="仿宋_GB2312" w:hAnsi="仿宋_GB2312" w:eastAsia="仿宋_GB2312" w:cs="仿宋_GB2312"/>
          <w:b/>
          <w:bCs/>
          <w:i w:val="0"/>
          <w:iCs w:val="0"/>
          <w:caps w:val="0"/>
          <w:color w:val="000000"/>
          <w:spacing w:val="0"/>
          <w:sz w:val="28"/>
          <w:szCs w:val="28"/>
          <w:u w:val="none"/>
          <w:lang w:val="en-US" w:eastAsia="zh-CN"/>
        </w:rPr>
        <w:t>第二十一条</w:t>
      </w:r>
      <w:r>
        <w:rPr>
          <w:rFonts w:hint="eastAsia" w:ascii="仿宋_GB2312" w:hAnsi="仿宋_GB2312" w:eastAsia="仿宋_GB2312" w:cs="仿宋_GB2312"/>
          <w:b w:val="0"/>
          <w:bCs w:val="0"/>
          <w:i w:val="0"/>
          <w:iCs w:val="0"/>
          <w:caps w:val="0"/>
          <w:color w:val="000000"/>
          <w:spacing w:val="0"/>
          <w:sz w:val="28"/>
          <w:szCs w:val="28"/>
          <w:u w:val="none"/>
          <w:lang w:val="en-US" w:eastAsia="zh-CN"/>
        </w:rPr>
        <w:t xml:space="preserve"> 本办法解释权归功率半导体与集成技术全国重点实验室所有。</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D53"/>
    <w:rsid w:val="000738F5"/>
    <w:rsid w:val="000F1D0A"/>
    <w:rsid w:val="00120AE2"/>
    <w:rsid w:val="001A5DF2"/>
    <w:rsid w:val="001F41D7"/>
    <w:rsid w:val="0027092C"/>
    <w:rsid w:val="003C0C84"/>
    <w:rsid w:val="005A3B0A"/>
    <w:rsid w:val="00872025"/>
    <w:rsid w:val="00DD3D53"/>
    <w:rsid w:val="00DF167B"/>
    <w:rsid w:val="00DF18B2"/>
    <w:rsid w:val="00F139E3"/>
    <w:rsid w:val="06870BCC"/>
    <w:rsid w:val="0759767F"/>
    <w:rsid w:val="077826A8"/>
    <w:rsid w:val="078B52CD"/>
    <w:rsid w:val="08786BFB"/>
    <w:rsid w:val="0A026154"/>
    <w:rsid w:val="0A3A66F2"/>
    <w:rsid w:val="0AC409AF"/>
    <w:rsid w:val="10432AC7"/>
    <w:rsid w:val="15D1348A"/>
    <w:rsid w:val="16A20AD7"/>
    <w:rsid w:val="173001E4"/>
    <w:rsid w:val="17697252"/>
    <w:rsid w:val="1D684762"/>
    <w:rsid w:val="209B0182"/>
    <w:rsid w:val="20A116F5"/>
    <w:rsid w:val="24821506"/>
    <w:rsid w:val="268B510F"/>
    <w:rsid w:val="2B0A4BF6"/>
    <w:rsid w:val="2EDB0C44"/>
    <w:rsid w:val="2F970105"/>
    <w:rsid w:val="2FCA58D9"/>
    <w:rsid w:val="32493A6C"/>
    <w:rsid w:val="34DE3B24"/>
    <w:rsid w:val="358B332D"/>
    <w:rsid w:val="35EB3C13"/>
    <w:rsid w:val="375C43EB"/>
    <w:rsid w:val="37CD78ED"/>
    <w:rsid w:val="3A254FC5"/>
    <w:rsid w:val="3B2871F6"/>
    <w:rsid w:val="3EA60477"/>
    <w:rsid w:val="3F08663D"/>
    <w:rsid w:val="42507E6B"/>
    <w:rsid w:val="43D21860"/>
    <w:rsid w:val="43F12050"/>
    <w:rsid w:val="43F157DD"/>
    <w:rsid w:val="469B2B62"/>
    <w:rsid w:val="46ED727D"/>
    <w:rsid w:val="495B4E2B"/>
    <w:rsid w:val="4A892909"/>
    <w:rsid w:val="4C3B5095"/>
    <w:rsid w:val="4FD21D4E"/>
    <w:rsid w:val="51122285"/>
    <w:rsid w:val="52A73AED"/>
    <w:rsid w:val="52D339D3"/>
    <w:rsid w:val="5471548E"/>
    <w:rsid w:val="55173E28"/>
    <w:rsid w:val="568F33BC"/>
    <w:rsid w:val="576D1752"/>
    <w:rsid w:val="57927B2C"/>
    <w:rsid w:val="58027557"/>
    <w:rsid w:val="599A008E"/>
    <w:rsid w:val="5C7A4B8F"/>
    <w:rsid w:val="5FAE558C"/>
    <w:rsid w:val="60A35779"/>
    <w:rsid w:val="62031F76"/>
    <w:rsid w:val="631620EC"/>
    <w:rsid w:val="634B62CA"/>
    <w:rsid w:val="668269F1"/>
    <w:rsid w:val="678A7616"/>
    <w:rsid w:val="6F596A1C"/>
    <w:rsid w:val="70372E5D"/>
    <w:rsid w:val="744379BF"/>
    <w:rsid w:val="74D8412A"/>
    <w:rsid w:val="78F06606"/>
    <w:rsid w:val="7B9F7FDE"/>
    <w:rsid w:val="7CF12213"/>
    <w:rsid w:val="7EBB7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qFormat/>
    <w:uiPriority w:val="0"/>
    <w:pPr>
      <w:jc w:val="left"/>
    </w:pPr>
    <w:rPr>
      <w:rFonts w:ascii="Times New Roman" w:hAnsi="Times New Roman" w:eastAsia="宋体" w:cs="Times New Roman"/>
      <w:szCs w:val="24"/>
    </w:rPr>
  </w:style>
  <w:style w:type="paragraph" w:styleId="4">
    <w:name w:val="Balloon Text"/>
    <w:basedOn w:val="1"/>
    <w:link w:val="14"/>
    <w:semiHidden/>
    <w:unhideWhenUsed/>
    <w:qFormat/>
    <w:uiPriority w:val="99"/>
    <w:rPr>
      <w:sz w:val="18"/>
      <w:szCs w:val="18"/>
    </w:rPr>
  </w:style>
  <w:style w:type="paragraph" w:styleId="5">
    <w:name w:val="footer"/>
    <w:basedOn w:val="1"/>
    <w:link w:val="12"/>
    <w:semiHidden/>
    <w:unhideWhenUsed/>
    <w:qFormat/>
    <w:uiPriority w:val="99"/>
    <w:pPr>
      <w:tabs>
        <w:tab w:val="center" w:pos="4153"/>
        <w:tab w:val="right" w:pos="8306"/>
      </w:tabs>
      <w:snapToGrid w:val="0"/>
      <w:jc w:val="left"/>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annotation reference"/>
    <w:basedOn w:val="9"/>
    <w:semiHidden/>
    <w:qFormat/>
    <w:uiPriority w:val="0"/>
    <w:rPr>
      <w:sz w:val="21"/>
      <w:szCs w:val="21"/>
    </w:rPr>
  </w:style>
  <w:style w:type="character" w:customStyle="1" w:styleId="11">
    <w:name w:val="页眉 Char"/>
    <w:basedOn w:val="9"/>
    <w:link w:val="6"/>
    <w:semiHidden/>
    <w:qFormat/>
    <w:uiPriority w:val="99"/>
    <w:rPr>
      <w:sz w:val="18"/>
      <w:szCs w:val="18"/>
    </w:rPr>
  </w:style>
  <w:style w:type="character" w:customStyle="1" w:styleId="12">
    <w:name w:val="页脚 Char"/>
    <w:basedOn w:val="9"/>
    <w:link w:val="5"/>
    <w:semiHidden/>
    <w:qFormat/>
    <w:uiPriority w:val="99"/>
    <w:rPr>
      <w:sz w:val="18"/>
      <w:szCs w:val="18"/>
    </w:rPr>
  </w:style>
  <w:style w:type="character" w:customStyle="1" w:styleId="13">
    <w:name w:val="标题 1 Char"/>
    <w:basedOn w:val="9"/>
    <w:link w:val="2"/>
    <w:qFormat/>
    <w:uiPriority w:val="9"/>
    <w:rPr>
      <w:b/>
      <w:bCs/>
      <w:kern w:val="44"/>
      <w:sz w:val="44"/>
      <w:szCs w:val="44"/>
    </w:rPr>
  </w:style>
  <w:style w:type="character" w:customStyle="1" w:styleId="14">
    <w:name w:val="批注框文本 Char"/>
    <w:basedOn w:val="9"/>
    <w:link w:val="4"/>
    <w:semiHidden/>
    <w:qFormat/>
    <w:uiPriority w:val="99"/>
    <w:rPr>
      <w:sz w:val="18"/>
      <w:szCs w:val="18"/>
    </w:rPr>
  </w:style>
  <w:style w:type="character" w:customStyle="1" w:styleId="15">
    <w:name w:val="批注文字 Char"/>
    <w:basedOn w:val="9"/>
    <w:link w:val="3"/>
    <w:semiHidden/>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82</Words>
  <Characters>474</Characters>
  <Lines>3</Lines>
  <Paragraphs>1</Paragraphs>
  <TotalTime>14</TotalTime>
  <ScaleCrop>false</ScaleCrop>
  <LinksUpToDate>false</LinksUpToDate>
  <CharactersWithSpaces>555</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2011-08-09T15:36:00Z</dcterms:created>
  <dc:creator>微软用户</dc:creator>
  <cp:lastModifiedBy>ZCZSUser</cp:lastModifiedBy>
  <dcterms:modified xsi:type="dcterms:W3CDTF">2026-08-19T11:24:52Z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E3B4A22F24784CD1B05C0CDF9355B6A2</vt:lpwstr>
  </property>
</Properties>
</file>